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703B" w14:textId="22909C41" w:rsidR="00137C5E" w:rsidRPr="00137C5E" w:rsidRDefault="00137C5E" w:rsidP="00137C5E">
      <w:pPr>
        <w:shd w:val="clear" w:color="auto" w:fill="FFFFFF"/>
        <w:spacing w:after="450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  <w:t>News laws become effective September 14, 2024.</w:t>
      </w:r>
    </w:p>
    <w:p w14:paraId="108F3FEF" w14:textId="77777777" w:rsidR="00137C5E" w:rsidRPr="00137C5E" w:rsidRDefault="00137C5E" w:rsidP="00137C5E">
      <w:pPr>
        <w:shd w:val="clear" w:color="auto" w:fill="FFFFFF"/>
        <w:spacing w:after="0" w:line="540" w:lineRule="atLeast"/>
        <w:textAlignment w:val="baseline"/>
        <w:outlineLvl w:val="4"/>
        <w:rPr>
          <w:rFonts w:ascii="Segoe UI" w:eastAsia="Times New Roman" w:hAnsi="Segoe UI" w:cs="Segoe UI"/>
          <w:caps/>
          <w:color w:val="222222"/>
          <w:kern w:val="0"/>
          <w:sz w:val="30"/>
          <w:szCs w:val="30"/>
          <w14:ligatures w14:val="none"/>
        </w:rPr>
      </w:pPr>
      <w:r w:rsidRPr="00137C5E">
        <w:rPr>
          <w:rFonts w:ascii="Segoe UI" w:eastAsia="Times New Roman" w:hAnsi="Segoe UI" w:cs="Segoe UI"/>
          <w:b/>
          <w:bCs/>
          <w:caps/>
          <w:color w:val="222222"/>
          <w:kern w:val="0"/>
          <w:sz w:val="30"/>
          <w:szCs w:val="30"/>
          <w:bdr w:val="none" w:sz="0" w:space="0" w:color="auto" w:frame="1"/>
          <w14:ligatures w14:val="none"/>
        </w:rPr>
        <w:t>HB2119 Homeowner’s Associations; Fees; Related Parties</w:t>
      </w:r>
    </w:p>
    <w:p w14:paraId="629465A6" w14:textId="77777777" w:rsidR="00137C5E" w:rsidRPr="00137C5E" w:rsidRDefault="00137C5E" w:rsidP="00137C5E">
      <w:pPr>
        <w:shd w:val="clear" w:color="auto" w:fill="FFFFFF"/>
        <w:spacing w:after="450" w:line="240" w:lineRule="auto"/>
        <w:textAlignment w:val="baseline"/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  <w:t>Applies to Planned Communities and Condominiums.</w:t>
      </w:r>
    </w:p>
    <w:p w14:paraId="720C897D" w14:textId="77777777" w:rsidR="00137C5E" w:rsidRPr="00137C5E" w:rsidRDefault="00137C5E" w:rsidP="00137C5E">
      <w:pPr>
        <w:shd w:val="clear" w:color="auto" w:fill="FFFFFF"/>
        <w:spacing w:after="450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  <w:t>Associations shall not charge a transfer fee</w:t>
      </w:r>
      <w:r w:rsidRPr="00137C5E"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  <w:t xml:space="preserve"> for any conveyance between the below-listed parties </w:t>
      </w:r>
      <w:r w:rsidRPr="00137C5E"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  <w:t>but can charge service fees for the administration of association records authorized in a managing agent contract with the association:</w:t>
      </w:r>
    </w:p>
    <w:p w14:paraId="660367BC" w14:textId="77777777" w:rsidR="00137C5E" w:rsidRPr="00137C5E" w:rsidRDefault="00137C5E" w:rsidP="00137C5E">
      <w:pPr>
        <w:numPr>
          <w:ilvl w:val="0"/>
          <w:numId w:val="1"/>
        </w:numPr>
        <w:spacing w:after="150" w:line="240" w:lineRule="auto"/>
        <w:ind w:left="960"/>
        <w:textAlignment w:val="baseline"/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  <w:t>the transfer of title has only nominal actual consideration for the transfer of a residential property between husband and wife, parent and child, grandparent and grandchild and natural or adopted siblings.</w:t>
      </w:r>
    </w:p>
    <w:p w14:paraId="2BAF83B8" w14:textId="77777777" w:rsidR="00137C5E" w:rsidRPr="00137C5E" w:rsidRDefault="00137C5E" w:rsidP="00137C5E">
      <w:pPr>
        <w:numPr>
          <w:ilvl w:val="0"/>
          <w:numId w:val="1"/>
        </w:numPr>
        <w:spacing w:after="150" w:line="240" w:lineRule="auto"/>
        <w:ind w:left="960"/>
        <w:textAlignment w:val="baseline"/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  <w:t>For no consideration or nominal consideration (ex: between subsidiary to parent or vice versa, among commonly controlled entities, from a member of an LLC to and LLC or vice versa, from a partner to its partnership (or vice versa), from a joint venturer to its joint venture (or vice versa), from a trust beneficiary to its trustee (or vice versa) or from any of these entities to a single purpose entity in order to obtain financing.</w:t>
      </w:r>
    </w:p>
    <w:p w14:paraId="075CFD51" w14:textId="77777777" w:rsidR="00137C5E" w:rsidRPr="00137C5E" w:rsidRDefault="00137C5E" w:rsidP="00137C5E">
      <w:pPr>
        <w:shd w:val="clear" w:color="auto" w:fill="FFFFFF"/>
        <w:spacing w:after="0" w:line="540" w:lineRule="atLeast"/>
        <w:textAlignment w:val="baseline"/>
        <w:outlineLvl w:val="4"/>
        <w:rPr>
          <w:rFonts w:ascii="Segoe UI" w:eastAsia="Times New Roman" w:hAnsi="Segoe UI" w:cs="Segoe UI"/>
          <w:caps/>
          <w:color w:val="222222"/>
          <w:kern w:val="0"/>
          <w:sz w:val="30"/>
          <w:szCs w:val="30"/>
          <w14:ligatures w14:val="none"/>
        </w:rPr>
      </w:pPr>
      <w:r w:rsidRPr="00137C5E">
        <w:rPr>
          <w:rFonts w:ascii="Segoe UI" w:eastAsia="Times New Roman" w:hAnsi="Segoe UI" w:cs="Segoe UI"/>
          <w:b/>
          <w:bCs/>
          <w:caps/>
          <w:color w:val="222222"/>
          <w:kern w:val="0"/>
          <w:sz w:val="30"/>
          <w:szCs w:val="30"/>
          <w:bdr w:val="none" w:sz="0" w:space="0" w:color="auto" w:frame="1"/>
          <w14:ligatures w14:val="none"/>
        </w:rPr>
        <w:t>HB2141 Condominiums; Interior Improvements; Approvals</w:t>
      </w:r>
    </w:p>
    <w:p w14:paraId="156ECD3E" w14:textId="77777777" w:rsidR="00137C5E" w:rsidRPr="00137C5E" w:rsidRDefault="00137C5E" w:rsidP="00137C5E">
      <w:pPr>
        <w:shd w:val="clear" w:color="auto" w:fill="FFFFFF"/>
        <w:spacing w:after="450" w:line="240" w:lineRule="auto"/>
        <w:textAlignment w:val="baseline"/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  <w:t>Applies to Condominiums.</w:t>
      </w:r>
    </w:p>
    <w:p w14:paraId="56C47B92" w14:textId="77777777" w:rsidR="00137C5E" w:rsidRPr="00137C5E" w:rsidRDefault="00137C5E" w:rsidP="00137C5E">
      <w:pPr>
        <w:shd w:val="clear" w:color="auto" w:fill="FFFFFF"/>
        <w:spacing w:after="450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  <w:t xml:space="preserve">This Bill states that </w:t>
      </w:r>
      <w:r w:rsidRPr="00137C5E"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  <w:t>regardless of what the association’s documents state, an association cannot prohibit a unit owner from making improvements or alterations to the unit in a way that may disturb adjacent unit occupants as long as the unit owner purchases and installs anything necessary to minimize or eliminate that disturbance.</w:t>
      </w:r>
    </w:p>
    <w:p w14:paraId="4AC564C8" w14:textId="77777777" w:rsidR="00137C5E" w:rsidRPr="00137C5E" w:rsidRDefault="00137C5E" w:rsidP="00137C5E">
      <w:pPr>
        <w:shd w:val="clear" w:color="auto" w:fill="FFFFFF"/>
        <w:spacing w:after="450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  <w:t>The cost of any reasonably necessary improved materials, accessories or adjustments that mitigate disturbance to neighboring unit owners shall be born by the unit owner that is making the alterations.</w:t>
      </w:r>
    </w:p>
    <w:p w14:paraId="11B83735" w14:textId="77777777" w:rsidR="00137C5E" w:rsidRPr="00137C5E" w:rsidRDefault="00137C5E" w:rsidP="00137C5E">
      <w:pPr>
        <w:shd w:val="clear" w:color="auto" w:fill="FFFFFF"/>
        <w:spacing w:after="450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  <w:t>The Association also shall not prohibit a unit owner from using any manner of decoration on the interior of the unit.</w:t>
      </w:r>
    </w:p>
    <w:p w14:paraId="46A55E03" w14:textId="77777777" w:rsidR="00177CB1" w:rsidRDefault="00177CB1" w:rsidP="00137C5E">
      <w:pPr>
        <w:shd w:val="clear" w:color="auto" w:fill="FFFFFF"/>
        <w:spacing w:after="0" w:line="540" w:lineRule="atLeast"/>
        <w:textAlignment w:val="baseline"/>
        <w:outlineLvl w:val="4"/>
        <w:rPr>
          <w:rFonts w:ascii="Segoe UI" w:eastAsia="Times New Roman" w:hAnsi="Segoe UI" w:cs="Segoe UI"/>
          <w:b/>
          <w:bCs/>
          <w:caps/>
          <w:color w:val="222222"/>
          <w:kern w:val="0"/>
          <w:sz w:val="30"/>
          <w:szCs w:val="30"/>
          <w:bdr w:val="none" w:sz="0" w:space="0" w:color="auto" w:frame="1"/>
          <w14:ligatures w14:val="none"/>
        </w:rPr>
      </w:pPr>
    </w:p>
    <w:p w14:paraId="632AAAF8" w14:textId="08552CD3" w:rsidR="00137C5E" w:rsidRPr="00137C5E" w:rsidRDefault="00137C5E" w:rsidP="00137C5E">
      <w:pPr>
        <w:shd w:val="clear" w:color="auto" w:fill="FFFFFF"/>
        <w:spacing w:after="0" w:line="540" w:lineRule="atLeast"/>
        <w:textAlignment w:val="baseline"/>
        <w:outlineLvl w:val="4"/>
        <w:rPr>
          <w:rFonts w:ascii="Segoe UI" w:eastAsia="Times New Roman" w:hAnsi="Segoe UI" w:cs="Segoe UI"/>
          <w:caps/>
          <w:color w:val="222222"/>
          <w:kern w:val="0"/>
          <w:sz w:val="30"/>
          <w:szCs w:val="30"/>
          <w14:ligatures w14:val="none"/>
        </w:rPr>
      </w:pPr>
      <w:r w:rsidRPr="00137C5E">
        <w:rPr>
          <w:rFonts w:ascii="Segoe UI" w:eastAsia="Times New Roman" w:hAnsi="Segoe UI" w:cs="Segoe UI"/>
          <w:b/>
          <w:bCs/>
          <w:caps/>
          <w:color w:val="222222"/>
          <w:kern w:val="0"/>
          <w:sz w:val="30"/>
          <w:szCs w:val="30"/>
          <w:bdr w:val="none" w:sz="0" w:space="0" w:color="auto" w:frame="1"/>
          <w14:ligatures w14:val="none"/>
        </w:rPr>
        <w:lastRenderedPageBreak/>
        <w:t>HB2662 Homeowners’ Associations; Meeting Agendas</w:t>
      </w:r>
    </w:p>
    <w:p w14:paraId="76EDC734" w14:textId="77777777" w:rsidR="00137C5E" w:rsidRPr="00137C5E" w:rsidRDefault="00137C5E" w:rsidP="00137C5E">
      <w:pPr>
        <w:shd w:val="clear" w:color="auto" w:fill="FFFFFF"/>
        <w:spacing w:after="450" w:line="240" w:lineRule="auto"/>
        <w:textAlignment w:val="baseline"/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  <w:t xml:space="preserve">This Bill would require the secretary </w:t>
      </w:r>
      <w:r w:rsidRPr="00137C5E"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  <w:t>to provide an agenda for any meeting of the unit owners’</w:t>
      </w:r>
      <w:r w:rsidRPr="00137C5E"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  <w:t xml:space="preserve"> association by hand delivery, mail, website posting, email or other electronic means or posting at a community center or other similar location.</w:t>
      </w:r>
    </w:p>
    <w:p w14:paraId="1B00114D" w14:textId="77777777" w:rsidR="00137C5E" w:rsidRPr="00137C5E" w:rsidRDefault="00137C5E" w:rsidP="00137C5E">
      <w:pPr>
        <w:shd w:val="clear" w:color="auto" w:fill="FFFFFF"/>
        <w:spacing w:after="450" w:line="240" w:lineRule="auto"/>
        <w:textAlignment w:val="baseline"/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  <w:t>Applies to Planned Communities and Condominiums.</w:t>
      </w:r>
    </w:p>
    <w:p w14:paraId="6CA470BD" w14:textId="77777777" w:rsidR="00137C5E" w:rsidRPr="00137C5E" w:rsidRDefault="00137C5E" w:rsidP="00137C5E">
      <w:pPr>
        <w:shd w:val="clear" w:color="auto" w:fill="FFFFFF"/>
        <w:spacing w:after="0" w:line="540" w:lineRule="atLeast"/>
        <w:textAlignment w:val="baseline"/>
        <w:outlineLvl w:val="4"/>
        <w:rPr>
          <w:rFonts w:ascii="Segoe UI" w:eastAsia="Times New Roman" w:hAnsi="Segoe UI" w:cs="Segoe UI"/>
          <w:caps/>
          <w:color w:val="222222"/>
          <w:kern w:val="0"/>
          <w:sz w:val="30"/>
          <w:szCs w:val="30"/>
          <w14:ligatures w14:val="none"/>
        </w:rPr>
      </w:pPr>
      <w:r w:rsidRPr="00137C5E">
        <w:rPr>
          <w:rFonts w:ascii="Segoe UI" w:eastAsia="Times New Roman" w:hAnsi="Segoe UI" w:cs="Segoe UI"/>
          <w:b/>
          <w:bCs/>
          <w:caps/>
          <w:color w:val="222222"/>
          <w:kern w:val="0"/>
          <w:sz w:val="30"/>
          <w:szCs w:val="30"/>
          <w:bdr w:val="none" w:sz="0" w:space="0" w:color="auto" w:frame="1"/>
          <w14:ligatures w14:val="none"/>
        </w:rPr>
        <w:t>HB2648 Condominiums; Planned communities; Lien; Assessment</w:t>
      </w:r>
    </w:p>
    <w:p w14:paraId="7B860495" w14:textId="77777777" w:rsidR="00137C5E" w:rsidRPr="00137C5E" w:rsidRDefault="00137C5E" w:rsidP="00137C5E">
      <w:pPr>
        <w:shd w:val="clear" w:color="auto" w:fill="FFFFFF"/>
        <w:spacing w:after="450" w:line="240" w:lineRule="auto"/>
        <w:textAlignment w:val="baseline"/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  <w:t>Applies to Planned Communities and Condominiums.</w:t>
      </w:r>
    </w:p>
    <w:p w14:paraId="5F6AC721" w14:textId="77777777" w:rsidR="00137C5E" w:rsidRPr="00137C5E" w:rsidRDefault="00137C5E" w:rsidP="00137C5E">
      <w:pPr>
        <w:shd w:val="clear" w:color="auto" w:fill="FFFFFF"/>
        <w:spacing w:after="450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  <w:t>An association board must exercise reasonable efforts to communicate with the owner and offer a reasonable payment by the owner prior to filing a foreclosure.</w:t>
      </w:r>
    </w:p>
    <w:p w14:paraId="1E6638B2" w14:textId="77777777" w:rsidR="00137C5E" w:rsidRPr="00137C5E" w:rsidRDefault="00137C5E" w:rsidP="00137C5E">
      <w:pPr>
        <w:shd w:val="clear" w:color="auto" w:fill="FFFFFF"/>
        <w:spacing w:after="450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  <w:t>An association board must exercise reasonable efforts to communicate with the owner and offer a reasonable payment by the owner prior to filing a foreclosure.</w:t>
      </w:r>
    </w:p>
    <w:p w14:paraId="5299DA3B" w14:textId="1A3BF29B" w:rsidR="00137C5E" w:rsidRPr="00137C5E" w:rsidRDefault="00137C5E" w:rsidP="00137C5E">
      <w:pPr>
        <w:shd w:val="clear" w:color="auto" w:fill="FFFFFF"/>
        <w:spacing w:after="450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  <w:t xml:space="preserve">No matter what an association’s documents state to the contrary, fees/charges (like </w:t>
      </w:r>
      <w:r w:rsidR="00177CB1" w:rsidRPr="00137C5E"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  <w:t>self-help</w:t>
      </w:r>
      <w:r w:rsidRPr="00137C5E"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  <w:t xml:space="preserve"> or fees/charges charged for an owner’s damage to common areas), late fees and fines/penalties can be collected only via civil lawsuit and once a judgment is obtained in a civil lawsuit, it can be recorded to become a judgment lien. This judgment lien cannot be foreclosed, but it can be collected via garnishment or when the owner sells their lot/unit.</w:t>
      </w:r>
    </w:p>
    <w:p w14:paraId="7355F3E7" w14:textId="77777777" w:rsidR="00137C5E" w:rsidRPr="00137C5E" w:rsidRDefault="00137C5E" w:rsidP="00137C5E">
      <w:pPr>
        <w:shd w:val="clear" w:color="auto" w:fill="FFFFFF"/>
        <w:spacing w:after="450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</w:pPr>
      <w:r w:rsidRPr="00137C5E"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  <w:t>Associations need to apply payments made by owners without any direction as to how it should be applied in a certain manner.</w:t>
      </w:r>
    </w:p>
    <w:p w14:paraId="436014AF" w14:textId="410D65F3" w:rsidR="00177CB1" w:rsidRPr="00177CB1" w:rsidRDefault="00177CB1" w:rsidP="00177CB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</w:pPr>
      <w:r w:rsidRPr="00177CB1"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  <w:t>CORPORATE TRANSPARENCY ACT –</w:t>
      </w:r>
      <w:r>
        <w:rPr>
          <w:rFonts w:ascii="Source Sans Pro" w:eastAsia="Times New Roman" w:hAnsi="Source Sans Pro" w:cs="Times New Roman"/>
          <w:b/>
          <w:bCs/>
          <w:color w:val="444445"/>
          <w:kern w:val="0"/>
          <w:sz w:val="24"/>
          <w:szCs w:val="24"/>
          <w14:ligatures w14:val="none"/>
        </w:rPr>
        <w:t xml:space="preserve"> 12/31/24</w:t>
      </w:r>
    </w:p>
    <w:p w14:paraId="55D03B6F" w14:textId="19288AC3" w:rsidR="00177CB1" w:rsidRPr="00177CB1" w:rsidRDefault="00177CB1" w:rsidP="00177CB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</w:pPr>
      <w:r>
        <w:rPr>
          <w:rFonts w:ascii="Source Sans Pro" w:eastAsia="Times New Roman" w:hAnsi="Source Sans Pro" w:cs="Times New Roman"/>
          <w:color w:val="444445"/>
          <w:kern w:val="0"/>
          <w:sz w:val="24"/>
          <w:szCs w:val="24"/>
          <w14:ligatures w14:val="none"/>
        </w:rPr>
        <w:t xml:space="preserve"> </w:t>
      </w:r>
      <w:r>
        <w:rPr>
          <w:rStyle w:val="Strong"/>
          <w:rFonts w:ascii="Source Sans Pro" w:hAnsi="Source Sans Pro"/>
          <w:color w:val="444445"/>
          <w:u w:val="single"/>
          <w:bdr w:val="none" w:sz="0" w:space="0" w:color="auto" w:frame="1"/>
        </w:rPr>
        <w:t>A. For The Association:</w:t>
      </w:r>
      <w:r>
        <w:rPr>
          <w:rFonts w:ascii="Source Sans Pro" w:hAnsi="Source Sans Pro"/>
          <w:color w:val="444445"/>
        </w:rPr>
        <w:br/>
        <w:t>(i) Legal name (and trade name, if any – ex., d/b/a),</w:t>
      </w:r>
      <w:r>
        <w:rPr>
          <w:rFonts w:ascii="Source Sans Pro" w:hAnsi="Source Sans Pro"/>
          <w:color w:val="444445"/>
        </w:rPr>
        <w:br/>
        <w:t>(ii) Street address,</w:t>
      </w:r>
      <w:r>
        <w:rPr>
          <w:rFonts w:ascii="Source Sans Pro" w:hAnsi="Source Sans Pro"/>
          <w:color w:val="444445"/>
        </w:rPr>
        <w:br/>
        <w:t>(iii) Jurisdiction of formation, and</w:t>
      </w:r>
      <w:r>
        <w:rPr>
          <w:rFonts w:ascii="Source Sans Pro" w:hAnsi="Source Sans Pro"/>
          <w:color w:val="444445"/>
        </w:rPr>
        <w:br/>
        <w:t>(iv) Tax ID number (EIN),</w:t>
      </w:r>
    </w:p>
    <w:p w14:paraId="46E55491" w14:textId="5806601B" w:rsidR="00177CB1" w:rsidRPr="00137C5E" w:rsidRDefault="00177CB1" w:rsidP="00177C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444445"/>
        </w:rPr>
      </w:pPr>
      <w:r>
        <w:rPr>
          <w:rStyle w:val="Strong"/>
          <w:rFonts w:ascii="Source Sans Pro" w:hAnsi="Source Sans Pro"/>
          <w:color w:val="444445"/>
          <w:u w:val="single"/>
          <w:bdr w:val="none" w:sz="0" w:space="0" w:color="auto" w:frame="1"/>
        </w:rPr>
        <w:t>B. For All Board Members:</w:t>
      </w:r>
      <w:r>
        <w:rPr>
          <w:rFonts w:ascii="Source Sans Pro" w:hAnsi="Source Sans Pro"/>
          <w:color w:val="444445"/>
        </w:rPr>
        <w:br/>
        <w:t>(i) Legal names, (ii) Birthdates, (iii) Home addresses, (iv) Driver’s licenses, state IDs or passport numbers, and</w:t>
      </w:r>
      <w:r>
        <w:rPr>
          <w:rFonts w:ascii="Source Sans Pro" w:hAnsi="Source Sans Pro"/>
          <w:color w:val="444445"/>
        </w:rPr>
        <w:br/>
        <w:t>(v) Images of the documents provided to comply with Item (iv) above.</w:t>
      </w:r>
    </w:p>
    <w:sectPr w:rsidR="00177CB1" w:rsidRPr="00137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A5A44" w14:textId="77777777" w:rsidR="00B05327" w:rsidRDefault="00B05327" w:rsidP="00177CB1">
      <w:pPr>
        <w:spacing w:after="0" w:line="240" w:lineRule="auto"/>
      </w:pPr>
      <w:r>
        <w:separator/>
      </w:r>
    </w:p>
  </w:endnote>
  <w:endnote w:type="continuationSeparator" w:id="0">
    <w:p w14:paraId="1300EE17" w14:textId="77777777" w:rsidR="00B05327" w:rsidRDefault="00B05327" w:rsidP="0017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EE190" w14:textId="77777777" w:rsidR="00177CB1" w:rsidRDefault="00177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0004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E7DCA" w14:textId="52FE27FE" w:rsidR="00177CB1" w:rsidRDefault="00177C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0F5218" w14:textId="77777777" w:rsidR="00177CB1" w:rsidRDefault="00177C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92CF4" w14:textId="77777777" w:rsidR="00177CB1" w:rsidRDefault="00177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F1955" w14:textId="77777777" w:rsidR="00B05327" w:rsidRDefault="00B05327" w:rsidP="00177CB1">
      <w:pPr>
        <w:spacing w:after="0" w:line="240" w:lineRule="auto"/>
      </w:pPr>
      <w:r>
        <w:separator/>
      </w:r>
    </w:p>
  </w:footnote>
  <w:footnote w:type="continuationSeparator" w:id="0">
    <w:p w14:paraId="0C0416B7" w14:textId="77777777" w:rsidR="00B05327" w:rsidRDefault="00B05327" w:rsidP="0017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2B0D" w14:textId="77777777" w:rsidR="00177CB1" w:rsidRDefault="00177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DA771" w14:textId="77777777" w:rsidR="00177CB1" w:rsidRDefault="00177C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9AAF" w14:textId="77777777" w:rsidR="00177CB1" w:rsidRDefault="00177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6112C"/>
    <w:multiLevelType w:val="multilevel"/>
    <w:tmpl w:val="E282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132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5E"/>
    <w:rsid w:val="000A6DC1"/>
    <w:rsid w:val="00137C5E"/>
    <w:rsid w:val="00177CB1"/>
    <w:rsid w:val="00235109"/>
    <w:rsid w:val="003A3CF5"/>
    <w:rsid w:val="00526F09"/>
    <w:rsid w:val="006351CF"/>
    <w:rsid w:val="007B1931"/>
    <w:rsid w:val="009C12E5"/>
    <w:rsid w:val="00B0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DA34"/>
  <w15:chartTrackingRefBased/>
  <w15:docId w15:val="{2AE253C5-6079-4995-AFAD-2A492AB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77C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7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CB1"/>
  </w:style>
  <w:style w:type="paragraph" w:styleId="Footer">
    <w:name w:val="footer"/>
    <w:basedOn w:val="Normal"/>
    <w:link w:val="FooterChar"/>
    <w:uiPriority w:val="99"/>
    <w:unhideWhenUsed/>
    <w:rsid w:val="00177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0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2024-09-30T02:40:00Z</dcterms:created>
  <dcterms:modified xsi:type="dcterms:W3CDTF">2024-09-30T02:40:00Z</dcterms:modified>
</cp:coreProperties>
</file>